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Data Classification Quick-Reference Guide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color w:val="876553"/>
          <w:sz w:val="24"/>
          <w:szCs w:val="24"/>
          <w:rtl w:val="0"/>
        </w:rPr>
        <w:t xml:space="preserve">What's safe to share with AI tools — and what isn't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tl w:val="0"/>
        </w:rPr>
        <w:t xml:space="preserve">Before you type anything into an AI tool, ask yourself: "Would I be comfortable if this information was made public?" If not, think carefully about which tool you're using and what happens to your data.</w:t>
      </w:r>
    </w:p>
    <w:p w:rsidR="00000000" w:rsidDel="00000000" w:rsidP="00000000" w:rsidRDefault="00000000" w:rsidRPr="00000000" w14:paraId="00000005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The Traffic Light System</w:t>
      </w:r>
    </w:p>
    <w:tbl>
      <w:tblPr>
        <w:tblStyle w:val="Table1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3000"/>
        <w:gridCol w:w="2700"/>
        <w:gridCol w:w="2006"/>
        <w:tblGridChange w:id="0">
          <w:tblGrid>
            <w:gridCol w:w="1800"/>
            <w:gridCol w:w="3000"/>
            <w:gridCol w:w="2700"/>
            <w:gridCol w:w="20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Classification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Examples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Which AI Tools?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Risk Level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Public information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Published reports, media releases, general FAQs, publicly available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Any AI tool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✅ Safe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Internal — low sensitivity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Meeting notes (no client names), general process docs, internal comms drafts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Paid/enterprise AI tools with data protections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✅ Generally safe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Internal — medium sensitivity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Strategy documents, financial summaries, staff performance data, client project names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Enterprise-only tools (Copilot M365, ChatGPT Enterprise/Team)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⚠️ Caution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Confidential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Client data, personal information, health records, legal documents, passwords, financial details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Do NOT use in any external AI tool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❌ Do not use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Regulated / Protected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Patient records, government classified, legally privileged, credit card numbers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Never. Full stop.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❌ Never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Platform-Specific Data Handling</w:t>
      </w:r>
    </w:p>
    <w:tbl>
      <w:tblPr>
        <w:tblStyle w:val="Table2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2400"/>
        <w:gridCol w:w="2400"/>
        <w:gridCol w:w="2306"/>
        <w:tblGridChange w:id="0">
          <w:tblGrid>
            <w:gridCol w:w="2400"/>
            <w:gridCol w:w="2400"/>
            <w:gridCol w:w="2400"/>
            <w:gridCol w:w="23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Platform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Free 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Paid/Enterprise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Key Setting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ChatGPT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Data used for training by default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Team/Enterprise: not used for training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Settings &gt; Data Controls &gt; turn off training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Microsoft Copilot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Consumer: limited protections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M365 Commercial: data stays in your tenant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Check with your IT team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Claude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Free: may be used for training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Pro/API: not used for training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Check account type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Gemini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Free: data used for training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Workspace: not used for training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Check your Google Workspace plan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rPr/>
      </w:pPr>
      <w:r w:rsidDel="00000000" w:rsidR="00000000" w:rsidRPr="00000000">
        <w:rPr>
          <w:rtl w:val="0"/>
        </w:rPr>
        <w:t xml:space="preserve">The Golden Rules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Never enter passwords, credit card numbers, or API keys into any AI tool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Never upload client data or personal information to free AI accounts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Always check your organisation's AI policy before using a new tool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When in doubt, anonymise: replace names with "Client A", remove identifying details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Remember: free AI tools may use your inputs to train future models</w:t>
      </w:r>
    </w:p>
    <w:p w:rsidR="00000000" w:rsidDel="00000000" w:rsidP="00000000" w:rsidRDefault="00000000" w:rsidRPr="00000000" w14:paraId="0000003D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20" w:lineRule="auto"/>
        <w:rPr/>
      </w:pPr>
      <w:r w:rsidDel="00000000" w:rsidR="00000000" w:rsidRPr="00000000">
        <w:rPr>
          <w:b w:val="1"/>
          <w:bCs w:val="1"/>
          <w:color w:val="876553"/>
          <w:rtl w:val="0"/>
        </w:rPr>
        <w:t xml:space="preserve">Rule of thumb: If you wouldn't put it on a billboard, don't put it in a free AI tool.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00" w:top="144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pBdr>
        <w:top w:color="f1eae1" w:space="4" w:sz="4" w:val="single"/>
      </w:pBdr>
      <w:jc w:val="center"/>
      <w:rPr/>
    </w:pPr>
    <w:r w:rsidDel="00000000" w:rsidR="00000000" w:rsidRPr="00000000">
      <w:rPr>
        <w:rFonts w:ascii="Calibri" w:cs="Calibri" w:eastAsia="Calibri" w:hAnsi="Calibri"/>
        <w:color w:val="876553"/>
        <w:sz w:val="14"/>
        <w:szCs w:val="14"/>
        <w:rtl w:val="0"/>
      </w:rPr>
      <w:t xml:space="preserve">www.aiherway.com.au</w:t>
    </w:r>
    <w:r w:rsidDel="00000000" w:rsidR="00000000" w:rsidRPr="00000000">
      <w:rPr>
        <w:color w:val="c0cace"/>
        <w:sz w:val="14"/>
        <w:szCs w:val="14"/>
        <w:rtl w:val="0"/>
      </w:rPr>
      <w:t xml:space="preserve">  |  Page </w:t>
    </w:r>
    <w:r w:rsidDel="00000000" w:rsidR="00000000" w:rsidRPr="00000000">
      <w:rPr>
        <w:color w:val="c0cace"/>
        <w:sz w:val="14"/>
        <w:szCs w:val="1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–"/>
      <w:lvlJc w:val="left"/>
      <w:pPr>
        <w:ind w:left="1440" w:hanging="36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zXH/PoQA30zv8PPyZSbLfZEk2A==">CgMxLjA4AHIhMWdneHBhMnc0OG5fR25ZamhOT2Z5M1hqR1Y0T2NTbmE2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2026-03-23T04:51:48.912Z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