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Personal Prompt Library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Save your best prompts here. Refine over time. This becomes your competitive advantage.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Instructions: For each prompt you create, fill in the ROSE-T elements below. Test each prompt at least 3 times and note what works. Update as you refine.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00"/>
        <w:gridCol w:w="1500"/>
        <w:gridCol w:w="1800"/>
        <w:gridCol w:w="1700"/>
        <w:gridCol w:w="1600"/>
        <w:gridCol w:w="1506"/>
        <w:tblGridChange w:id="0">
          <w:tblGrid>
            <w:gridCol w:w="1400"/>
            <w:gridCol w:w="1500"/>
            <w:gridCol w:w="1800"/>
            <w:gridCol w:w="1700"/>
            <w:gridCol w:w="1600"/>
            <w:gridCol w:w="1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Use Case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R: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O: 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S: Specifics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E: Explicits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T: Testing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Email drafting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Senior comms manager at [org]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Draft a [length] internal email about [topic] for [audience]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Professional, approachable. Australian English. No jargon. Include subject 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 not use 'synergy'. End with clear next steps.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Tested 3x. Works well for policy announcements.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Meeting 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Executive assistant to [role]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Summarise this [length] meeting transcript into action 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Bullet format. Name owners for each action. Max 1 page.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Start with 3-line overview. Separate decisions from action items.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Good for weekly team meetings. Less effective for brainstorms.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[Your prompt]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[Your prompt]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[Your prompt]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rPr/>
      </w:pPr>
      <w:r w:rsidDel="00000000" w:rsidR="00000000" w:rsidRPr="00000000">
        <w:rPr>
          <w:rtl w:val="0"/>
        </w:rPr>
        <w:t xml:space="preserve">Tips for Building Your Library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Start with the tasks you identified in Week 1 — the repetitive, time-consuming ones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Save prompts that work well, even if they seem simple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Note which AI tool gave the best results for each prompt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Share your best prompts with colleagues — collaboration makes everyone better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Review and update your library monthly as you learn new techniques</w:t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G05PD8VX/cNnoZxHxz0tdBP4A==">CgMxLjA4AHIhMTVnMXpiZ2czbktQUTZ6VkxBV1RydGFUMnJka2VDRXpk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2026-03-23T04:51:49.029Z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